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2E758" w14:textId="5AC7A5C2" w:rsidR="0002148C" w:rsidRPr="00CE2172" w:rsidRDefault="00CE2172" w:rsidP="00CE2172">
      <w:pPr>
        <w:jc w:val="center"/>
      </w:pPr>
      <w:r>
        <w:rPr>
          <w:noProof/>
        </w:rPr>
        <w:drawing>
          <wp:inline distT="0" distB="0" distL="0" distR="0" wp14:anchorId="4E47606A" wp14:editId="1D189588">
            <wp:extent cx="2611581" cy="387552"/>
            <wp:effectExtent l="0" t="0" r="0" b="0"/>
            <wp:docPr id="1570161164" name="Picture 1" descr="A black background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61164" name="Picture 1" descr="A black background with white letter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0094" cy="406623"/>
                    </a:xfrm>
                    <a:prstGeom prst="rect">
                      <a:avLst/>
                    </a:prstGeom>
                  </pic:spPr>
                </pic:pic>
              </a:graphicData>
            </a:graphic>
          </wp:inline>
        </w:drawing>
      </w:r>
    </w:p>
    <w:bookmarkStart w:id="0" w:name="_Hlk204578734"/>
    <w:p w14:paraId="10D0D0F5" w14:textId="55D34148" w:rsidR="00372B43" w:rsidRPr="00372B43" w:rsidRDefault="00372B43" w:rsidP="0002148C">
      <w:pPr>
        <w:jc w:val="center"/>
        <w:rPr>
          <w:b/>
          <w:bCs/>
          <w:i/>
          <w:iCs/>
          <w:color w:val="074F6A" w:themeColor="accent4" w:themeShade="80"/>
          <w:sz w:val="40"/>
          <w:szCs w:val="40"/>
        </w:rPr>
      </w:pPr>
      <w:r w:rsidRPr="006E3A6F">
        <w:rPr>
          <w:b/>
          <w:bCs/>
          <w:sz w:val="32"/>
          <w:szCs w:val="32"/>
        </w:rPr>
        <w:fldChar w:fldCharType="begin"/>
      </w:r>
      <w:r w:rsidR="003E18E0">
        <w:rPr>
          <w:b/>
          <w:bCs/>
          <w:sz w:val="32"/>
          <w:szCs w:val="32"/>
        </w:rPr>
        <w:instrText>HYPERLINK "https://www.socialworkportal.com/all-in-one-case-management-tool/"</w:instrText>
      </w:r>
      <w:r w:rsidRPr="006E3A6F">
        <w:rPr>
          <w:b/>
          <w:bCs/>
          <w:sz w:val="32"/>
          <w:szCs w:val="32"/>
        </w:rPr>
      </w:r>
      <w:r w:rsidRPr="006E3A6F">
        <w:rPr>
          <w:b/>
          <w:bCs/>
          <w:sz w:val="32"/>
          <w:szCs w:val="32"/>
        </w:rPr>
        <w:fldChar w:fldCharType="separate"/>
      </w:r>
      <w:r w:rsidRPr="006E3A6F">
        <w:rPr>
          <w:rStyle w:val="Hyperlink"/>
          <w:b/>
          <w:bCs/>
          <w:sz w:val="32"/>
          <w:szCs w:val="32"/>
        </w:rPr>
        <w:t xml:space="preserve">Get Your </w:t>
      </w:r>
      <w:r w:rsidR="006E3A6F" w:rsidRPr="006E3A6F">
        <w:rPr>
          <w:rStyle w:val="Hyperlink"/>
          <w:b/>
          <w:bCs/>
          <w:sz w:val="32"/>
          <w:szCs w:val="32"/>
        </w:rPr>
        <w:t xml:space="preserve">Free </w:t>
      </w:r>
      <w:r w:rsidRPr="006E3A6F">
        <w:rPr>
          <w:rStyle w:val="Hyperlink"/>
          <w:b/>
          <w:bCs/>
          <w:sz w:val="32"/>
          <w:szCs w:val="32"/>
        </w:rPr>
        <w:t>Case Management Software</w:t>
      </w:r>
      <w:r w:rsidRPr="006E3A6F">
        <w:rPr>
          <w:b/>
          <w:bCs/>
          <w:sz w:val="32"/>
          <w:szCs w:val="32"/>
        </w:rPr>
        <w:fldChar w:fldCharType="end"/>
      </w:r>
      <w:r w:rsidRPr="006E3A6F">
        <w:rPr>
          <w:b/>
          <w:bCs/>
          <w:sz w:val="32"/>
          <w:szCs w:val="32"/>
        </w:rPr>
        <w:t xml:space="preserve"> </w:t>
      </w:r>
      <w:r>
        <w:rPr>
          <w:b/>
          <w:bCs/>
          <w:sz w:val="28"/>
          <w:szCs w:val="28"/>
        </w:rPr>
        <w:br/>
      </w:r>
      <w:r w:rsidRPr="00372B43">
        <w:rPr>
          <w:i/>
          <w:iCs/>
        </w:rPr>
        <w:t>(Free Trial. No Credit Card Need</w:t>
      </w:r>
      <w:r w:rsidR="004B60AA">
        <w:rPr>
          <w:i/>
          <w:iCs/>
        </w:rPr>
        <w:t>ed</w:t>
      </w:r>
      <w:r w:rsidRPr="00372B43">
        <w:rPr>
          <w:i/>
          <w:iCs/>
        </w:rPr>
        <w:t>)</w:t>
      </w:r>
    </w:p>
    <w:bookmarkEnd w:id="0"/>
    <w:p w14:paraId="4DA66BA5" w14:textId="77777777" w:rsidR="00372B43" w:rsidRDefault="00000000" w:rsidP="0002148C">
      <w:pPr>
        <w:jc w:val="center"/>
      </w:pPr>
      <w:r>
        <w:pict w14:anchorId="1A86FD24">
          <v:rect id="_x0000_i1026" style="width:0;height:1.5pt" o:hralign="center" o:bullet="t" o:hrstd="t" o:hr="t" fillcolor="#a0a0a0" stroked="f"/>
        </w:pict>
      </w:r>
    </w:p>
    <w:p w14:paraId="396FAB45" w14:textId="70D615A2" w:rsidR="0079345D" w:rsidRDefault="005D4A26" w:rsidP="0079345D">
      <w:pPr>
        <w:jc w:val="center"/>
        <w:rPr>
          <w:b/>
          <w:bCs/>
          <w:color w:val="074F6A" w:themeColor="accent4" w:themeShade="80"/>
          <w:sz w:val="56"/>
          <w:szCs w:val="56"/>
        </w:rPr>
      </w:pPr>
      <w:r w:rsidRPr="005D4A26">
        <w:rPr>
          <w:b/>
          <w:bCs/>
          <w:color w:val="074F6A" w:themeColor="accent4" w:themeShade="80"/>
          <w:sz w:val="56"/>
          <w:szCs w:val="56"/>
        </w:rPr>
        <w:t>Case Notes Checklist for Social Work &amp; Case Management</w:t>
      </w:r>
    </w:p>
    <w:p w14:paraId="06E9DC1D" w14:textId="6A4F8FD2" w:rsidR="0002148C" w:rsidRDefault="00000000" w:rsidP="0002148C">
      <w:r>
        <w:pict w14:anchorId="0E944CB6">
          <v:rect id="_x0000_i1027" style="width:0;height:1.5pt" o:hralign="center" o:hrstd="t" o:hr="t" fillcolor="#a0a0a0" stroked="f"/>
        </w:pict>
      </w:r>
    </w:p>
    <w:p w14:paraId="634EB666" w14:textId="77777777" w:rsidR="005D4A26" w:rsidRPr="004923FD" w:rsidRDefault="005D4A26" w:rsidP="005D4A26">
      <w:pPr>
        <w:rPr>
          <w:rFonts w:ascii="Aptos" w:hAnsi="Aptos"/>
          <w:sz w:val="32"/>
          <w:szCs w:val="32"/>
        </w:rPr>
      </w:pPr>
      <w:r w:rsidRPr="004923FD">
        <w:rPr>
          <w:rFonts w:ascii="Aptos" w:hAnsi="Aptos"/>
          <w:sz w:val="32"/>
          <w:szCs w:val="32"/>
        </w:rPr>
        <w:t>Use this interactive checklist to ensure your SOAP, DAP, BIRP, and GIRP notes are clear, complete, and aligned with best practices. Tick off each box as you include each element in your case notes.</w:t>
      </w:r>
    </w:p>
    <w:p w14:paraId="053BCDB7" w14:textId="77777777" w:rsidR="005D4A26" w:rsidRPr="004923FD" w:rsidRDefault="005D4A26" w:rsidP="005D4A26">
      <w:pPr>
        <w:pStyle w:val="Heading1"/>
      </w:pPr>
      <w:r w:rsidRPr="004923FD">
        <w:t>SOAP Notes Checklist</w:t>
      </w:r>
    </w:p>
    <w:p w14:paraId="624F92BC"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Include the client’s reported concerns, feelings, or quotes (Subjective)</w:t>
      </w:r>
    </w:p>
    <w:p w14:paraId="21BD2B69"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Note observable behaviors and measurable facts (Objective)</w:t>
      </w:r>
    </w:p>
    <w:p w14:paraId="7137314F"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Write a professional clinical interpretation (Assessment)</w:t>
      </w:r>
    </w:p>
    <w:p w14:paraId="6D6B9F8E"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Document the plan: next steps, referrals, or goals (Plan)</w:t>
      </w:r>
    </w:p>
    <w:p w14:paraId="54D4EE2A"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Add date, time, and session type (in-person, phone, etc.)</w:t>
      </w:r>
    </w:p>
    <w:p w14:paraId="07C1AA89"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Ensure use of professional, non-judgmental language</w:t>
      </w:r>
    </w:p>
    <w:p w14:paraId="2BB8051D" w14:textId="77777777" w:rsidR="005D4A26" w:rsidRPr="004923FD" w:rsidRDefault="005D4A26" w:rsidP="005D4A26">
      <w:pPr>
        <w:pStyle w:val="Heading1"/>
      </w:pPr>
      <w:r w:rsidRPr="004923FD">
        <w:t>DAP Notes Checklist</w:t>
      </w:r>
    </w:p>
    <w:p w14:paraId="4DA8FDFB"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Combine client’s report and observations (Data)</w:t>
      </w:r>
    </w:p>
    <w:p w14:paraId="672454DB"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Summarize key insights and clinical interpretation (Assessment)</w:t>
      </w:r>
    </w:p>
    <w:p w14:paraId="77D84B1E"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List next steps or referrals based on the session (Plan)</w:t>
      </w:r>
    </w:p>
    <w:p w14:paraId="3FC6BDE0"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Avoid generic terms—keep the content client-specific</w:t>
      </w:r>
    </w:p>
    <w:p w14:paraId="466F1D81"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Follow agency formatting and terminology guidelines</w:t>
      </w:r>
    </w:p>
    <w:p w14:paraId="2FCBC39E" w14:textId="77777777" w:rsidR="005D4A26" w:rsidRPr="004923FD" w:rsidRDefault="005D4A26" w:rsidP="005D4A26">
      <w:pPr>
        <w:pStyle w:val="Heading1"/>
      </w:pPr>
      <w:r w:rsidRPr="004923FD">
        <w:lastRenderedPageBreak/>
        <w:t>BIRP Notes Checklist</w:t>
      </w:r>
    </w:p>
    <w:p w14:paraId="371C5180"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Document what the client said or did (Behavior)</w:t>
      </w:r>
    </w:p>
    <w:p w14:paraId="546F71D1"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Describe your intervention or method used (Intervention)</w:t>
      </w:r>
    </w:p>
    <w:p w14:paraId="526E425B"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Explain how the client responded (Response)</w:t>
      </w:r>
    </w:p>
    <w:p w14:paraId="6AF47852"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 xml:space="preserve">Write out </w:t>
      </w:r>
      <w:proofErr w:type="gramStart"/>
      <w:r w:rsidRPr="004923FD">
        <w:rPr>
          <w:rFonts w:ascii="Aptos" w:hAnsi="Aptos"/>
          <w:sz w:val="28"/>
          <w:szCs w:val="28"/>
        </w:rPr>
        <w:t>future plans</w:t>
      </w:r>
      <w:proofErr w:type="gramEnd"/>
      <w:r w:rsidRPr="004923FD">
        <w:rPr>
          <w:rFonts w:ascii="Aptos" w:hAnsi="Aptos"/>
          <w:sz w:val="28"/>
          <w:szCs w:val="28"/>
        </w:rPr>
        <w:t xml:space="preserve"> or session goals (Plan)</w:t>
      </w:r>
    </w:p>
    <w:p w14:paraId="3FB8C4C5"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Ensure consistency in language for audits or insurance billing</w:t>
      </w:r>
    </w:p>
    <w:p w14:paraId="2E619175" w14:textId="77777777" w:rsidR="005D4A26" w:rsidRPr="004923FD" w:rsidRDefault="005D4A26" w:rsidP="005D4A26">
      <w:pPr>
        <w:pStyle w:val="Heading1"/>
      </w:pPr>
      <w:r w:rsidRPr="004923FD">
        <w:t>GIRP Notes Checklist</w:t>
      </w:r>
    </w:p>
    <w:p w14:paraId="701611D0"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Link note to client’s goal or treatment plan (Goal)</w:t>
      </w:r>
    </w:p>
    <w:p w14:paraId="19B65060"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Describe how you supported that goal (Intervention)</w:t>
      </w:r>
    </w:p>
    <w:p w14:paraId="02363770"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Note the client’s feedback or engagement (Response)</w:t>
      </w:r>
    </w:p>
    <w:p w14:paraId="74F97EE1"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Outline the next steps or follow-up plan (Plan)</w:t>
      </w:r>
    </w:p>
    <w:p w14:paraId="22856A9D"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Use goal-centered, action-oriented language</w:t>
      </w:r>
    </w:p>
    <w:p w14:paraId="7357D097" w14:textId="77777777" w:rsidR="005D4A26" w:rsidRPr="004923FD" w:rsidRDefault="005D4A26" w:rsidP="005D4A26">
      <w:pPr>
        <w:pStyle w:val="Heading1"/>
      </w:pPr>
      <w:r w:rsidRPr="004923FD">
        <w:t>General Documentation Reminders</w:t>
      </w:r>
    </w:p>
    <w:p w14:paraId="0AEA1C9B"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Always include date, time, and type of session</w:t>
      </w:r>
    </w:p>
    <w:p w14:paraId="52582193"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Avoid assumptions—stay objective and clear</w:t>
      </w:r>
    </w:p>
    <w:p w14:paraId="1A0CF83E"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Use consistent formatting for every note</w:t>
      </w:r>
    </w:p>
    <w:p w14:paraId="7E9C3551"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Proofread for clarity, spelling, and grammar</w:t>
      </w:r>
    </w:p>
    <w:p w14:paraId="49B6599D" w14:textId="77777777" w:rsidR="005D4A26" w:rsidRPr="004923FD" w:rsidRDefault="005D4A26" w:rsidP="005D4A26">
      <w:pPr>
        <w:rPr>
          <w:rFonts w:ascii="Aptos" w:hAnsi="Aptos"/>
          <w:sz w:val="28"/>
          <w:szCs w:val="28"/>
        </w:rPr>
      </w:pPr>
      <w:r w:rsidRPr="004923FD">
        <w:rPr>
          <w:rFonts w:ascii="Aptos" w:hAnsi="Aptos"/>
          <w:b/>
          <w:sz w:val="28"/>
          <w:szCs w:val="28"/>
        </w:rPr>
        <w:t xml:space="preserve">☐ </w:t>
      </w:r>
      <w:r w:rsidRPr="004923FD">
        <w:rPr>
          <w:rFonts w:ascii="Aptos" w:hAnsi="Aptos"/>
          <w:sz w:val="28"/>
          <w:szCs w:val="28"/>
        </w:rPr>
        <w:t>Ensure someone unfamiliar with the case can understand the note</w:t>
      </w:r>
    </w:p>
    <w:p w14:paraId="54597C0D" w14:textId="77777777" w:rsidR="000A6500" w:rsidRPr="000A6500" w:rsidRDefault="000A6500" w:rsidP="000A6500">
      <w:pPr>
        <w:spacing w:after="200" w:line="276" w:lineRule="auto"/>
        <w:contextualSpacing/>
        <w:rPr>
          <w:rFonts w:ascii="Cambria" w:eastAsia="MS Mincho" w:hAnsi="Cambria" w:cs="Times New Roman"/>
          <w:kern w:val="0"/>
          <w14:ligatures w14:val="none"/>
        </w:rPr>
      </w:pPr>
    </w:p>
    <w:p w14:paraId="7EBE01A1" w14:textId="06D04483" w:rsidR="0002148C" w:rsidRPr="000A6500" w:rsidRDefault="00000000" w:rsidP="0002148C">
      <w:pPr>
        <w:jc w:val="center"/>
        <w:rPr>
          <w:sz w:val="32"/>
          <w:szCs w:val="32"/>
        </w:rPr>
      </w:pPr>
      <w:r>
        <w:pict w14:anchorId="5D7C35DB">
          <v:rect id="_x0000_i1028" style="width:0;height:1.5pt" o:hralign="center" o:hrstd="t" o:hr="t" fillcolor="#a0a0a0" stroked="f"/>
        </w:pict>
      </w:r>
      <w:r w:rsidR="0002148C" w:rsidRPr="000A6500">
        <w:rPr>
          <w:sz w:val="32"/>
          <w:szCs w:val="32"/>
        </w:rPr>
        <w:t xml:space="preserve">View our website for more helpful guides: </w:t>
      </w:r>
      <w:hyperlink r:id="rId6" w:history="1">
        <w:r w:rsidR="0002148C" w:rsidRPr="000A6500">
          <w:rPr>
            <w:rStyle w:val="Hyperlink"/>
            <w:sz w:val="32"/>
            <w:szCs w:val="32"/>
          </w:rPr>
          <w:t>https://www.socialworkportal.com/</w:t>
        </w:r>
      </w:hyperlink>
      <w:r>
        <w:pict w14:anchorId="62F5B291">
          <v:rect id="_x0000_i1029" style="width:0;height:1.5pt" o:hralign="center" o:hrstd="t" o:hr="t" fillcolor="#a0a0a0" stroked="f"/>
        </w:pict>
      </w:r>
    </w:p>
    <w:p w14:paraId="4E24524A" w14:textId="77777777" w:rsidR="00081DBA" w:rsidRDefault="00081DBA"/>
    <w:sectPr w:rsidR="00081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2" style="width:0;height:1.5pt" o:hralign="center" o:bullet="t" o:hrstd="t" o:hr="t" fillcolor="#a0a0a0" stroked="f"/>
    </w:pict>
  </w:numPicBullet>
  <w:abstractNum w:abstractNumId="0" w15:restartNumberingAfterBreak="0">
    <w:nsid w:val="145A7630"/>
    <w:multiLevelType w:val="multilevel"/>
    <w:tmpl w:val="BD30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F5341"/>
    <w:multiLevelType w:val="multilevel"/>
    <w:tmpl w:val="6E64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85A47"/>
    <w:multiLevelType w:val="multilevel"/>
    <w:tmpl w:val="3FBE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063C6"/>
    <w:multiLevelType w:val="multilevel"/>
    <w:tmpl w:val="E752D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21882"/>
    <w:multiLevelType w:val="multilevel"/>
    <w:tmpl w:val="AE3E2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37C4E"/>
    <w:multiLevelType w:val="multilevel"/>
    <w:tmpl w:val="0908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CE3487"/>
    <w:multiLevelType w:val="multilevel"/>
    <w:tmpl w:val="9DEE2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BF738A"/>
    <w:multiLevelType w:val="multilevel"/>
    <w:tmpl w:val="8A38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402B3"/>
    <w:multiLevelType w:val="multilevel"/>
    <w:tmpl w:val="6D8C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D6152A"/>
    <w:multiLevelType w:val="multilevel"/>
    <w:tmpl w:val="1E58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15244"/>
    <w:multiLevelType w:val="multilevel"/>
    <w:tmpl w:val="886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5044E"/>
    <w:multiLevelType w:val="multilevel"/>
    <w:tmpl w:val="889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61124"/>
    <w:multiLevelType w:val="multilevel"/>
    <w:tmpl w:val="A522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35386D"/>
    <w:multiLevelType w:val="multilevel"/>
    <w:tmpl w:val="D6B0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7A1D66"/>
    <w:multiLevelType w:val="multilevel"/>
    <w:tmpl w:val="2CCA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1D6C57"/>
    <w:multiLevelType w:val="multilevel"/>
    <w:tmpl w:val="45B46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039378">
    <w:abstractNumId w:val="14"/>
  </w:num>
  <w:num w:numId="2" w16cid:durableId="1084032365">
    <w:abstractNumId w:val="1"/>
  </w:num>
  <w:num w:numId="3" w16cid:durableId="1213806683">
    <w:abstractNumId w:val="12"/>
  </w:num>
  <w:num w:numId="4" w16cid:durableId="1172917730">
    <w:abstractNumId w:val="7"/>
  </w:num>
  <w:num w:numId="5" w16cid:durableId="110130525">
    <w:abstractNumId w:val="5"/>
  </w:num>
  <w:num w:numId="6" w16cid:durableId="1543709641">
    <w:abstractNumId w:val="11"/>
  </w:num>
  <w:num w:numId="7" w16cid:durableId="98138955">
    <w:abstractNumId w:val="0"/>
  </w:num>
  <w:num w:numId="8" w16cid:durableId="461463887">
    <w:abstractNumId w:val="10"/>
  </w:num>
  <w:num w:numId="9" w16cid:durableId="456029052">
    <w:abstractNumId w:val="13"/>
  </w:num>
  <w:num w:numId="10" w16cid:durableId="1410080464">
    <w:abstractNumId w:val="2"/>
  </w:num>
  <w:num w:numId="11" w16cid:durableId="1020624332">
    <w:abstractNumId w:val="9"/>
  </w:num>
  <w:num w:numId="12" w16cid:durableId="570192608">
    <w:abstractNumId w:val="8"/>
  </w:num>
  <w:num w:numId="13" w16cid:durableId="1153451556">
    <w:abstractNumId w:val="15"/>
  </w:num>
  <w:num w:numId="14" w16cid:durableId="1994137015">
    <w:abstractNumId w:val="3"/>
  </w:num>
  <w:num w:numId="15" w16cid:durableId="495657399">
    <w:abstractNumId w:val="4"/>
  </w:num>
  <w:num w:numId="16" w16cid:durableId="109015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wNTU1NzEwNzYyM7dQ0lEKTi0uzszPAykwrAUAuLFZniwAAAA="/>
  </w:docVars>
  <w:rsids>
    <w:rsidRoot w:val="00755C62"/>
    <w:rsid w:val="0002148C"/>
    <w:rsid w:val="00081DBA"/>
    <w:rsid w:val="00093C1D"/>
    <w:rsid w:val="000A6500"/>
    <w:rsid w:val="000C775F"/>
    <w:rsid w:val="00127BA1"/>
    <w:rsid w:val="001E68B4"/>
    <w:rsid w:val="002B64C7"/>
    <w:rsid w:val="00324A2A"/>
    <w:rsid w:val="00364FCF"/>
    <w:rsid w:val="00372B43"/>
    <w:rsid w:val="003E18E0"/>
    <w:rsid w:val="0043027F"/>
    <w:rsid w:val="004B60AA"/>
    <w:rsid w:val="004C4822"/>
    <w:rsid w:val="005B0450"/>
    <w:rsid w:val="005D4A26"/>
    <w:rsid w:val="006E3A6F"/>
    <w:rsid w:val="00755C62"/>
    <w:rsid w:val="00792A95"/>
    <w:rsid w:val="0079345D"/>
    <w:rsid w:val="009C236D"/>
    <w:rsid w:val="00A76518"/>
    <w:rsid w:val="00A979BF"/>
    <w:rsid w:val="00AE35D3"/>
    <w:rsid w:val="00B92495"/>
    <w:rsid w:val="00C9648C"/>
    <w:rsid w:val="00CA0231"/>
    <w:rsid w:val="00CE2172"/>
    <w:rsid w:val="00E13AFA"/>
    <w:rsid w:val="00F2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F2D0"/>
  <w15:chartTrackingRefBased/>
  <w15:docId w15:val="{EA1F4A98-5495-4083-A46A-06211414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48C"/>
  </w:style>
  <w:style w:type="paragraph" w:styleId="Heading1">
    <w:name w:val="heading 1"/>
    <w:basedOn w:val="Normal"/>
    <w:next w:val="Normal"/>
    <w:link w:val="Heading1Char"/>
    <w:uiPriority w:val="9"/>
    <w:qFormat/>
    <w:rsid w:val="00755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C62"/>
    <w:rPr>
      <w:rFonts w:eastAsiaTheme="majorEastAsia" w:cstheme="majorBidi"/>
      <w:color w:val="272727" w:themeColor="text1" w:themeTint="D8"/>
    </w:rPr>
  </w:style>
  <w:style w:type="paragraph" w:styleId="Title">
    <w:name w:val="Title"/>
    <w:basedOn w:val="Normal"/>
    <w:next w:val="Normal"/>
    <w:link w:val="TitleChar"/>
    <w:uiPriority w:val="10"/>
    <w:qFormat/>
    <w:rsid w:val="00755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C62"/>
    <w:pPr>
      <w:spacing w:before="160"/>
      <w:jc w:val="center"/>
    </w:pPr>
    <w:rPr>
      <w:i/>
      <w:iCs/>
      <w:color w:val="404040" w:themeColor="text1" w:themeTint="BF"/>
    </w:rPr>
  </w:style>
  <w:style w:type="character" w:customStyle="1" w:styleId="QuoteChar">
    <w:name w:val="Quote Char"/>
    <w:basedOn w:val="DefaultParagraphFont"/>
    <w:link w:val="Quote"/>
    <w:uiPriority w:val="29"/>
    <w:rsid w:val="00755C62"/>
    <w:rPr>
      <w:i/>
      <w:iCs/>
      <w:color w:val="404040" w:themeColor="text1" w:themeTint="BF"/>
    </w:rPr>
  </w:style>
  <w:style w:type="paragraph" w:styleId="ListParagraph">
    <w:name w:val="List Paragraph"/>
    <w:basedOn w:val="Normal"/>
    <w:uiPriority w:val="34"/>
    <w:qFormat/>
    <w:rsid w:val="00755C62"/>
    <w:pPr>
      <w:ind w:left="720"/>
      <w:contextualSpacing/>
    </w:pPr>
  </w:style>
  <w:style w:type="character" w:styleId="IntenseEmphasis">
    <w:name w:val="Intense Emphasis"/>
    <w:basedOn w:val="DefaultParagraphFont"/>
    <w:uiPriority w:val="21"/>
    <w:qFormat/>
    <w:rsid w:val="00755C62"/>
    <w:rPr>
      <w:i/>
      <w:iCs/>
      <w:color w:val="0F4761" w:themeColor="accent1" w:themeShade="BF"/>
    </w:rPr>
  </w:style>
  <w:style w:type="paragraph" w:styleId="IntenseQuote">
    <w:name w:val="Intense Quote"/>
    <w:basedOn w:val="Normal"/>
    <w:next w:val="Normal"/>
    <w:link w:val="IntenseQuoteChar"/>
    <w:uiPriority w:val="30"/>
    <w:qFormat/>
    <w:rsid w:val="00755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C62"/>
    <w:rPr>
      <w:i/>
      <w:iCs/>
      <w:color w:val="0F4761" w:themeColor="accent1" w:themeShade="BF"/>
    </w:rPr>
  </w:style>
  <w:style w:type="character" w:styleId="IntenseReference">
    <w:name w:val="Intense Reference"/>
    <w:basedOn w:val="DefaultParagraphFont"/>
    <w:uiPriority w:val="32"/>
    <w:qFormat/>
    <w:rsid w:val="00755C62"/>
    <w:rPr>
      <w:b/>
      <w:bCs/>
      <w:smallCaps/>
      <w:color w:val="0F4761" w:themeColor="accent1" w:themeShade="BF"/>
      <w:spacing w:val="5"/>
    </w:rPr>
  </w:style>
  <w:style w:type="character" w:styleId="Hyperlink">
    <w:name w:val="Hyperlink"/>
    <w:basedOn w:val="DefaultParagraphFont"/>
    <w:uiPriority w:val="99"/>
    <w:unhideWhenUsed/>
    <w:rsid w:val="0002148C"/>
    <w:rPr>
      <w:color w:val="0000FF"/>
      <w:u w:val="single"/>
    </w:rPr>
  </w:style>
  <w:style w:type="table" w:styleId="TableGrid">
    <w:name w:val="Table Grid"/>
    <w:basedOn w:val="TableNormal"/>
    <w:uiPriority w:val="59"/>
    <w:rsid w:val="000A6500"/>
    <w:pPr>
      <w:spacing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2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4638">
      <w:bodyDiv w:val="1"/>
      <w:marLeft w:val="0"/>
      <w:marRight w:val="0"/>
      <w:marTop w:val="0"/>
      <w:marBottom w:val="0"/>
      <w:divBdr>
        <w:top w:val="none" w:sz="0" w:space="0" w:color="auto"/>
        <w:left w:val="none" w:sz="0" w:space="0" w:color="auto"/>
        <w:bottom w:val="none" w:sz="0" w:space="0" w:color="auto"/>
        <w:right w:val="none" w:sz="0" w:space="0" w:color="auto"/>
      </w:divBdr>
    </w:div>
    <w:div w:id="21339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cialworkporta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Airiodion, Ogbe (Contractor)</dc:creator>
  <cp:keywords/>
  <dc:description/>
  <cp:lastModifiedBy>Ogbe Airiodion</cp:lastModifiedBy>
  <cp:revision>2</cp:revision>
  <dcterms:created xsi:type="dcterms:W3CDTF">2025-08-05T23:06:00Z</dcterms:created>
  <dcterms:modified xsi:type="dcterms:W3CDTF">2025-08-05T23:06:00Z</dcterms:modified>
</cp:coreProperties>
</file>